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6835" w14:textId="77777777" w:rsidR="0018450D" w:rsidRDefault="0018450D" w:rsidP="0018450D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[Appendix 1] Standards for Imposition of Penalty Points in the Student Residences</w:t>
      </w:r>
      <w:r>
        <w:rPr>
          <w:rFonts w:ascii="Times New Roman" w:hAnsi="Times New Roman" w:cs="Times New Roman" w:hint="eastAsia"/>
          <w:b/>
          <w:sz w:val="28"/>
        </w:rPr>
        <w:t xml:space="preserve"> </w:t>
      </w:r>
    </w:p>
    <w:p w14:paraId="33367798" w14:textId="77777777" w:rsidR="0018450D" w:rsidRDefault="0018450D" w:rsidP="0018450D">
      <w:pPr>
        <w:pStyle w:val="aa"/>
        <w:rPr>
          <w:rFonts w:ascii="Times New Roman" w:eastAsia="휴먼명조" w:hAnsi="Times New Roman" w:cs="Times New Roman"/>
          <w:sz w:val="14"/>
        </w:rPr>
      </w:pPr>
    </w:p>
    <w:p w14:paraId="4B96E0DA" w14:textId="77777777" w:rsidR="0018450D" w:rsidRDefault="0018450D" w:rsidP="0018450D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1. Principles for Imposition of Penalty</w:t>
      </w:r>
      <w:r>
        <w:rPr>
          <w:rFonts w:ascii="Times New Roman" w:hAnsi="Times New Roman" w:cs="Times New Roman" w:hint="eastAsia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Points</w:t>
      </w:r>
    </w:p>
    <w:p w14:paraId="763CF4D7" w14:textId="77777777" w:rsidR="0018450D" w:rsidRDefault="0018450D" w:rsidP="0018450D">
      <w:pPr>
        <w:pStyle w:val="aa"/>
        <w:ind w:left="280" w:hanging="2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A. Where an occupant violates the Instructions on the Operation of the Student Residence</w:t>
      </w:r>
      <w:r>
        <w:rPr>
          <w:rFonts w:ascii="Times New Roman" w:hAnsi="Times New Roman" w:cs="Times New Roman" w:hint="eastAsia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or these Guidelines within the Student Residence</w:t>
      </w:r>
      <w:r>
        <w:rPr>
          <w:rFonts w:ascii="Times New Roman" w:hAnsi="Times New Roman" w:cs="Times New Roman" w:hint="eastAsia"/>
          <w:sz w:val="28"/>
        </w:rPr>
        <w:t>s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 w:hint="eastAsia"/>
          <w:sz w:val="28"/>
        </w:rPr>
        <w:t>p</w:t>
      </w:r>
      <w:r>
        <w:rPr>
          <w:rFonts w:ascii="Times New Roman" w:hAnsi="Times New Roman" w:cs="Times New Roman"/>
          <w:sz w:val="28"/>
        </w:rPr>
        <w:t>enalty</w:t>
      </w:r>
      <w:r>
        <w:rPr>
          <w:rFonts w:ascii="Times New Roman" w:hAnsi="Times New Roman" w:cs="Times New Roman" w:hint="eastAsia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points </w:t>
      </w:r>
      <w:r>
        <w:rPr>
          <w:rFonts w:ascii="Times New Roman" w:hAnsi="Times New Roman" w:cs="Times New Roman" w:hint="eastAsia"/>
          <w:sz w:val="28"/>
        </w:rPr>
        <w:t xml:space="preserve">designated for the relevant violation </w:t>
      </w:r>
      <w:r>
        <w:rPr>
          <w:rFonts w:ascii="Times New Roman" w:hAnsi="Times New Roman" w:cs="Times New Roman"/>
          <w:sz w:val="28"/>
        </w:rPr>
        <w:t>shall be imposed.</w:t>
      </w:r>
    </w:p>
    <w:p w14:paraId="1B89E0A8" w14:textId="77777777" w:rsidR="0018450D" w:rsidRDefault="0018450D" w:rsidP="0018450D">
      <w:pPr>
        <w:pStyle w:val="aa"/>
        <w:ind w:left="280" w:hanging="2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B. Penalty</w:t>
      </w:r>
      <w:r>
        <w:rPr>
          <w:rFonts w:ascii="Times New Roman" w:hAnsi="Times New Roman" w:cs="Times New Roman" w:hint="eastAsia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points shall be cumulatively managed for a period of one (1) year from the date of the violation. &lt;Amended December 30, 2021&gt;</w:t>
      </w:r>
    </w:p>
    <w:p w14:paraId="137C4CF3" w14:textId="77777777" w:rsidR="0018450D" w:rsidRDefault="0018450D" w:rsidP="0018450D">
      <w:pPr>
        <w:pStyle w:val="aa"/>
        <w:ind w:left="280" w:hanging="2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2. Standards for Imposition of Penalty</w:t>
      </w:r>
      <w:r>
        <w:rPr>
          <w:rFonts w:ascii="Times New Roman" w:hAnsi="Times New Roman" w:cs="Times New Roman" w:hint="eastAsia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Points</w:t>
      </w:r>
    </w:p>
    <w:p w14:paraId="22A0B76F" w14:textId="77777777" w:rsidR="0018450D" w:rsidRDefault="0018450D" w:rsidP="0018450D">
      <w:pPr>
        <w:pStyle w:val="aa"/>
        <w:ind w:left="280" w:hanging="2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A. As a general rule, </w:t>
      </w:r>
      <w:r>
        <w:rPr>
          <w:rFonts w:ascii="Times New Roman" w:hAnsi="Times New Roman" w:cs="Times New Roman" w:hint="eastAsia"/>
          <w:sz w:val="28"/>
        </w:rPr>
        <w:t>p</w:t>
      </w:r>
      <w:r>
        <w:rPr>
          <w:rFonts w:ascii="Times New Roman" w:hAnsi="Times New Roman" w:cs="Times New Roman"/>
          <w:sz w:val="28"/>
        </w:rPr>
        <w:t>enalty</w:t>
      </w:r>
      <w:r>
        <w:rPr>
          <w:rFonts w:ascii="Times New Roman" w:hAnsi="Times New Roman" w:cs="Times New Roman" w:hint="eastAsia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points shall be imposed by </w:t>
      </w:r>
      <w:r>
        <w:rPr>
          <w:rFonts w:ascii="Times New Roman" w:hAnsi="Times New Roman" w:cs="Times New Roman" w:hint="eastAsia"/>
          <w:sz w:val="28"/>
        </w:rPr>
        <w:t xml:space="preserve">the </w:t>
      </w:r>
      <w:r>
        <w:rPr>
          <w:rFonts w:ascii="Times New Roman" w:hAnsi="Times New Roman" w:cs="Times New Roman"/>
          <w:sz w:val="28"/>
        </w:rPr>
        <w:t>Student Residence Team</w:t>
      </w:r>
      <w:r>
        <w:rPr>
          <w:rFonts w:ascii="Times New Roman" w:hAnsi="Times New Roman" w:cs="Times New Roman" w:hint="eastAsia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in accordance with the nature of violations of these Guidelines within the Student Residence</w:t>
      </w:r>
      <w:r>
        <w:rPr>
          <w:rFonts w:ascii="Times New Roman" w:hAnsi="Times New Roman" w:cs="Times New Roman" w:hint="eastAsia"/>
          <w:sz w:val="28"/>
        </w:rPr>
        <w:t>s</w:t>
      </w:r>
      <w:r>
        <w:rPr>
          <w:rFonts w:ascii="Times New Roman" w:hAnsi="Times New Roman" w:cs="Times New Roman"/>
          <w:sz w:val="28"/>
        </w:rPr>
        <w:t xml:space="preserve">, and the details of such </w:t>
      </w:r>
      <w:r>
        <w:rPr>
          <w:rFonts w:ascii="Times New Roman" w:hAnsi="Times New Roman" w:cs="Times New Roman" w:hint="eastAsia"/>
          <w:sz w:val="28"/>
        </w:rPr>
        <w:t>p</w:t>
      </w:r>
      <w:r>
        <w:rPr>
          <w:rFonts w:ascii="Times New Roman" w:hAnsi="Times New Roman" w:cs="Times New Roman"/>
          <w:sz w:val="28"/>
        </w:rPr>
        <w:t>enalty</w:t>
      </w:r>
      <w:r>
        <w:rPr>
          <w:rFonts w:ascii="Times New Roman" w:hAnsi="Times New Roman" w:cs="Times New Roman" w:hint="eastAsia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points shall follow the Penalty</w:t>
      </w:r>
      <w:r>
        <w:rPr>
          <w:rFonts w:ascii="Times New Roman" w:hAnsi="Times New Roman" w:cs="Times New Roman" w:hint="eastAsia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Point Table. </w:t>
      </w:r>
    </w:p>
    <w:p w14:paraId="0AA9D6CC" w14:textId="77777777" w:rsidR="0018450D" w:rsidRDefault="0018450D" w:rsidP="0018450D">
      <w:pPr>
        <w:pStyle w:val="aa"/>
        <w:ind w:left="280" w:hanging="2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B. Depending on the nature of the case, claims for damages, criminal complaints, or referral to the </w:t>
      </w:r>
      <w:r w:rsidRPr="0099345D">
        <w:rPr>
          <w:rFonts w:ascii="Times New Roman" w:hAnsi="Times New Roman" w:cs="Times New Roman"/>
          <w:sz w:val="28"/>
        </w:rPr>
        <w:t>Student Scholarship and</w:t>
      </w:r>
      <w:r>
        <w:rPr>
          <w:rFonts w:ascii="Times New Roman" w:hAnsi="Times New Roman" w:cs="Times New Roman" w:hint="eastAsia"/>
          <w:sz w:val="28"/>
        </w:rPr>
        <w:t xml:space="preserve"> </w:t>
      </w:r>
      <w:r w:rsidRPr="0099345D">
        <w:rPr>
          <w:rFonts w:ascii="Times New Roman" w:hAnsi="Times New Roman" w:cs="Times New Roman"/>
          <w:sz w:val="28"/>
        </w:rPr>
        <w:t>Guidance Committee</w:t>
      </w:r>
      <w:r>
        <w:rPr>
          <w:rFonts w:ascii="Times New Roman" w:hAnsi="Times New Roman" w:cs="Times New Roman"/>
          <w:sz w:val="28"/>
        </w:rPr>
        <w:t xml:space="preserve"> may be made.</w:t>
      </w:r>
    </w:p>
    <w:p w14:paraId="30A20FCD" w14:textId="77777777" w:rsidR="0018450D" w:rsidRDefault="0018450D" w:rsidP="0018450D">
      <w:pPr>
        <w:pStyle w:val="aa"/>
        <w:ind w:left="280" w:hanging="2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C. Notwithstanding the Penalty</w:t>
      </w:r>
      <w:r>
        <w:rPr>
          <w:rFonts w:ascii="Times New Roman" w:hAnsi="Times New Roman" w:cs="Times New Roman" w:hint="eastAsia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Point Table, where an occupant is deemed to have seriously disrupted order within the Student Residence</w:t>
      </w:r>
      <w:r>
        <w:rPr>
          <w:rFonts w:ascii="Times New Roman" w:hAnsi="Times New Roman" w:cs="Times New Roman" w:hint="eastAsia"/>
          <w:sz w:val="28"/>
        </w:rPr>
        <w:t>s</w:t>
      </w:r>
      <w:r>
        <w:rPr>
          <w:rFonts w:ascii="Times New Roman" w:hAnsi="Times New Roman" w:cs="Times New Roman"/>
          <w:sz w:val="28"/>
        </w:rPr>
        <w:t>, disciplinary measures may be determined, following deliberation by the Committee, at the discretion of the Dean of Student Affairs, the Director of Student Residence, or other relevant authorities.</w:t>
      </w:r>
    </w:p>
    <w:p w14:paraId="5444EE15" w14:textId="77777777" w:rsidR="0018450D" w:rsidRDefault="0018450D" w:rsidP="0018450D">
      <w:pPr>
        <w:pStyle w:val="aa"/>
        <w:ind w:left="280" w:hanging="2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D. Where there is an objection to the imposition of </w:t>
      </w:r>
      <w:r>
        <w:rPr>
          <w:rFonts w:ascii="Times New Roman" w:hAnsi="Times New Roman" w:cs="Times New Roman" w:hint="eastAsia"/>
          <w:sz w:val="28"/>
        </w:rPr>
        <w:t>p</w:t>
      </w:r>
      <w:r>
        <w:rPr>
          <w:rFonts w:ascii="Times New Roman" w:hAnsi="Times New Roman" w:cs="Times New Roman"/>
          <w:sz w:val="28"/>
        </w:rPr>
        <w:t>enalty</w:t>
      </w:r>
      <w:r>
        <w:rPr>
          <w:rFonts w:ascii="Times New Roman" w:hAnsi="Times New Roman" w:cs="Times New Roman" w:hint="eastAsia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points or to a decision of the Committee, an objection may be filed with the Student Residence Team</w:t>
      </w:r>
      <w:r>
        <w:rPr>
          <w:rFonts w:ascii="Times New Roman" w:hAnsi="Times New Roman" w:cs="Times New Roman" w:hint="eastAsia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within seven (7) days from the date on which notice of the </w:t>
      </w:r>
      <w:r>
        <w:rPr>
          <w:rFonts w:ascii="Times New Roman" w:hAnsi="Times New Roman" w:cs="Times New Roman" w:hint="eastAsia"/>
          <w:sz w:val="28"/>
        </w:rPr>
        <w:t>p</w:t>
      </w:r>
      <w:r>
        <w:rPr>
          <w:rFonts w:ascii="Times New Roman" w:hAnsi="Times New Roman" w:cs="Times New Roman"/>
          <w:sz w:val="28"/>
        </w:rPr>
        <w:t>enalty</w:t>
      </w:r>
      <w:r>
        <w:rPr>
          <w:rFonts w:ascii="Times New Roman" w:hAnsi="Times New Roman" w:cs="Times New Roman" w:hint="eastAsia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points or the Committee’s decision is received. &lt;Amended December 30, 2021&gt;</w:t>
      </w:r>
    </w:p>
    <w:p w14:paraId="736E87D3" w14:textId="77777777" w:rsidR="0018450D" w:rsidRDefault="0018450D" w:rsidP="0018450D">
      <w:pPr>
        <w:pStyle w:val="aa"/>
        <w:ind w:left="280" w:hanging="2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lastRenderedPageBreak/>
        <w:t xml:space="preserve">  E. Where an unauthorized user of the Student Residence</w:t>
      </w:r>
      <w:r>
        <w:rPr>
          <w:rFonts w:ascii="Times New Roman" w:hAnsi="Times New Roman" w:cs="Times New Roman" w:hint="eastAsia"/>
          <w:sz w:val="28"/>
        </w:rPr>
        <w:t xml:space="preserve">s </w:t>
      </w:r>
      <w:r>
        <w:rPr>
          <w:rFonts w:ascii="Times New Roman" w:hAnsi="Times New Roman" w:cs="Times New Roman"/>
          <w:sz w:val="28"/>
        </w:rPr>
        <w:t xml:space="preserve">(including both paid and unpaid transferees or assignees) is not a resident, </w:t>
      </w:r>
      <w:r>
        <w:rPr>
          <w:rFonts w:ascii="Times New Roman" w:hAnsi="Times New Roman" w:cs="Times New Roman" w:hint="eastAsia"/>
          <w:sz w:val="28"/>
        </w:rPr>
        <w:t>p</w:t>
      </w:r>
      <w:r>
        <w:rPr>
          <w:rFonts w:ascii="Times New Roman" w:hAnsi="Times New Roman" w:cs="Times New Roman"/>
          <w:sz w:val="28"/>
        </w:rPr>
        <w:t>enalty</w:t>
      </w:r>
      <w:r>
        <w:rPr>
          <w:rFonts w:ascii="Times New Roman" w:hAnsi="Times New Roman" w:cs="Times New Roman" w:hint="eastAsia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points shall be imposed upon the first application for move-in to the Student Residence</w:t>
      </w:r>
      <w:r>
        <w:rPr>
          <w:rFonts w:ascii="Times New Roman" w:hAnsi="Times New Roman" w:cs="Times New Roman" w:hint="eastAsia"/>
          <w:sz w:val="28"/>
        </w:rPr>
        <w:t xml:space="preserve">s </w:t>
      </w:r>
      <w:r>
        <w:rPr>
          <w:rFonts w:ascii="Times New Roman" w:hAnsi="Times New Roman" w:cs="Times New Roman"/>
          <w:sz w:val="28"/>
        </w:rPr>
        <w:t xml:space="preserve">following the violation of </w:t>
      </w:r>
      <w:r>
        <w:rPr>
          <w:rFonts w:ascii="Times New Roman" w:hAnsi="Times New Roman" w:cs="Times New Roman" w:hint="eastAsia"/>
          <w:sz w:val="28"/>
        </w:rPr>
        <w:t>s</w:t>
      </w:r>
      <w:r>
        <w:rPr>
          <w:rFonts w:ascii="Times New Roman" w:hAnsi="Times New Roman" w:cs="Times New Roman"/>
          <w:sz w:val="28"/>
        </w:rPr>
        <w:t xml:space="preserve">tudent </w:t>
      </w:r>
      <w:r>
        <w:rPr>
          <w:rFonts w:ascii="Times New Roman" w:hAnsi="Times New Roman" w:cs="Times New Roman" w:hint="eastAsia"/>
          <w:sz w:val="28"/>
        </w:rPr>
        <w:t>r</w:t>
      </w:r>
      <w:r>
        <w:rPr>
          <w:rFonts w:ascii="Times New Roman" w:hAnsi="Times New Roman" w:cs="Times New Roman"/>
          <w:sz w:val="28"/>
        </w:rPr>
        <w:t>esidence</w:t>
      </w:r>
      <w:r>
        <w:rPr>
          <w:rFonts w:ascii="Times New Roman" w:hAnsi="Times New Roman" w:cs="Times New Roman" w:hint="eastAsia"/>
          <w:sz w:val="28"/>
        </w:rPr>
        <w:t xml:space="preserve"> r</w:t>
      </w:r>
      <w:r>
        <w:rPr>
          <w:rFonts w:ascii="Times New Roman" w:hAnsi="Times New Roman" w:cs="Times New Roman"/>
          <w:sz w:val="28"/>
        </w:rPr>
        <w:t>egulations.</w:t>
      </w:r>
    </w:p>
    <w:p w14:paraId="725D8E94" w14:textId="77777777" w:rsidR="0018450D" w:rsidRDefault="0018450D" w:rsidP="0018450D">
      <w:pPr>
        <w:pStyle w:val="aa"/>
        <w:ind w:left="280" w:hanging="2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&lt;Deleted December 14, 2017&gt;</w:t>
      </w:r>
    </w:p>
    <w:p w14:paraId="09B07B03" w14:textId="77777777" w:rsidR="0018450D" w:rsidRDefault="0018450D" w:rsidP="0018450D">
      <w:pPr>
        <w:pStyle w:val="aa"/>
        <w:ind w:left="280" w:hanging="280"/>
        <w:rPr>
          <w:rFonts w:ascii="Times New Roman" w:hAnsi="Times New Roman" w:cs="Times New Roman"/>
        </w:rPr>
      </w:pPr>
    </w:p>
    <w:p w14:paraId="23069376" w14:textId="77777777" w:rsidR="0099527C" w:rsidRDefault="0099527C" w:rsidP="0099527C">
      <w:pPr>
        <w:pStyle w:val="aa"/>
        <w:shd w:val="clear" w:color="000000" w:fill="FFFFFF"/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>Penalty</w:t>
      </w:r>
      <w:r>
        <w:rPr>
          <w:rFonts w:ascii="Times New Roman" w:hAnsi="Times New Roman" w:cs="Times New Roman" w:hint="eastAsia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Point Table &lt;Amended December 30, 2021; February 21, 2024; December 18, 2025&gt;</w:t>
      </w:r>
    </w:p>
    <w:tbl>
      <w:tblPr>
        <w:tblOverlap w:val="never"/>
        <w:tblW w:w="902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8"/>
        <w:gridCol w:w="1741"/>
      </w:tblGrid>
      <w:tr w:rsidR="0099527C" w14:paraId="5EF227C3" w14:textId="77777777" w:rsidTr="007F60D2">
        <w:trPr>
          <w:trHeight w:val="353"/>
        </w:trPr>
        <w:tc>
          <w:tcPr>
            <w:tcW w:w="7288" w:type="dxa"/>
            <w:tcBorders>
              <w:top w:val="single" w:sz="9" w:space="0" w:color="000000"/>
              <w:left w:val="single" w:sz="9" w:space="0" w:color="000000"/>
              <w:bottom w:val="doub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4E53CA2B" w14:textId="77777777" w:rsidR="0099527C" w:rsidRDefault="0099527C" w:rsidP="007F60D2">
            <w:pPr>
              <w:pStyle w:val="aa"/>
              <w:wordWrap/>
              <w:spacing w:line="264" w:lineRule="auto"/>
              <w:jc w:val="center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>Description</w:t>
            </w:r>
          </w:p>
        </w:tc>
        <w:tc>
          <w:tcPr>
            <w:tcW w:w="1741" w:type="dxa"/>
            <w:tcBorders>
              <w:top w:val="single" w:sz="9" w:space="0" w:color="000000"/>
              <w:left w:val="single" w:sz="3" w:space="0" w:color="000000"/>
              <w:bottom w:val="double" w:sz="3" w:space="0" w:color="000000"/>
              <w:right w:val="single" w:sz="9" w:space="0" w:color="000000"/>
            </w:tcBorders>
            <w:shd w:val="clear" w:color="auto" w:fill="BFBFBF"/>
            <w:vAlign w:val="center"/>
          </w:tcPr>
          <w:p w14:paraId="7F7FA537" w14:textId="77777777" w:rsidR="0099527C" w:rsidRDefault="0099527C" w:rsidP="007F60D2">
            <w:pPr>
              <w:pStyle w:val="aa"/>
              <w:wordWrap/>
              <w:spacing w:line="264" w:lineRule="auto"/>
              <w:jc w:val="center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highlight w:val="lightGray"/>
              </w:rPr>
              <w:t>Penalty</w:t>
            </w:r>
            <w:r>
              <w:rPr>
                <w:rFonts w:ascii="Times New Roman" w:hAnsi="Times New Roman" w:cs="Times New Roman"/>
                <w:b/>
                <w:sz w:val="24"/>
                <w:highlight w:val="lightGray"/>
              </w:rPr>
              <w:t xml:space="preserve"> Points</w:t>
            </w:r>
          </w:p>
        </w:tc>
      </w:tr>
      <w:tr w:rsidR="0099527C" w14:paraId="36FEDB72" w14:textId="77777777" w:rsidTr="007F60D2">
        <w:trPr>
          <w:trHeight w:val="296"/>
        </w:trPr>
        <w:tc>
          <w:tcPr>
            <w:tcW w:w="7288" w:type="dxa"/>
            <w:tcBorders>
              <w:top w:val="doub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EC5C8E" w14:textId="77777777" w:rsidR="0099527C" w:rsidRDefault="0099527C" w:rsidP="007F60D2">
            <w:pPr>
              <w:pStyle w:val="aa"/>
              <w:wordWrap/>
              <w:spacing w:line="240" w:lineRule="auto"/>
              <w:ind w:left="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1. Fire (including arson and accidental fire) and fire causing acts</w:t>
            </w:r>
          </w:p>
        </w:tc>
        <w:tc>
          <w:tcPr>
            <w:tcW w:w="1741" w:type="dxa"/>
            <w:vMerge w:val="restart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8A7589A" w14:textId="77777777" w:rsidR="0099527C" w:rsidRDefault="0099527C" w:rsidP="007F60D2">
            <w:pPr>
              <w:pStyle w:val="aa"/>
              <w:wordWrap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Expulsion and permanent restriction on residence in the Student Residences</w:t>
            </w:r>
          </w:p>
        </w:tc>
      </w:tr>
      <w:tr w:rsidR="0099527C" w14:paraId="1634848C" w14:textId="77777777" w:rsidTr="007F60D2">
        <w:trPr>
          <w:trHeight w:val="584"/>
        </w:trPr>
        <w:tc>
          <w:tcPr>
            <w:tcW w:w="72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357389" w14:textId="77777777" w:rsidR="0099527C" w:rsidRDefault="0099527C" w:rsidP="007F60D2">
            <w:pPr>
              <w:pStyle w:val="aa"/>
              <w:wordWrap/>
              <w:spacing w:line="288" w:lineRule="auto"/>
              <w:ind w:left="436" w:hanging="30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2. Overnight stays between persons of the opposite sex, entry into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</w:rPr>
              <w:t>Student Residence</w:t>
            </w:r>
            <w:r>
              <w:rPr>
                <w:rFonts w:ascii="Times New Roman" w:hAnsi="Times New Roman" w:cs="Times New Roman" w:hint="eastAsia"/>
                <w:sz w:val="24"/>
              </w:rPr>
              <w:t>s</w:t>
            </w:r>
            <w:r>
              <w:rPr>
                <w:rFonts w:ascii="Times New Roman" w:hAnsi="Times New Roman" w:cs="Times New Roman"/>
                <w:sz w:val="24"/>
              </w:rPr>
              <w:t xml:space="preserve"> or floors designated for the opposite sex, or permitting or facilitating such entry</w:t>
            </w:r>
          </w:p>
        </w:tc>
        <w:tc>
          <w:tcPr>
            <w:tcW w:w="1741" w:type="dxa"/>
            <w:vMerge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1F9E47C8" w14:textId="77777777" w:rsidR="0099527C" w:rsidRDefault="0099527C" w:rsidP="007F60D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99527C" w14:paraId="24CED682" w14:textId="77777777" w:rsidTr="007F60D2">
        <w:trPr>
          <w:trHeight w:val="536"/>
        </w:trPr>
        <w:tc>
          <w:tcPr>
            <w:tcW w:w="72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CDADDF" w14:textId="77777777" w:rsidR="0099527C" w:rsidRDefault="0099527C" w:rsidP="007F60D2">
            <w:pPr>
              <w:pStyle w:val="aa"/>
              <w:wordWrap/>
              <w:spacing w:line="240" w:lineRule="auto"/>
              <w:ind w:left="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3. Bringing in psychotropic drugs*, theft, property damage, verbal abuse, physical assault, indecent acts, threats, insults (including profanity)</w:t>
            </w:r>
          </w:p>
          <w:p w14:paraId="28943B00" w14:textId="77777777" w:rsidR="0099527C" w:rsidRDefault="0099527C" w:rsidP="007F60D2">
            <w:pPr>
              <w:pStyle w:val="aa"/>
              <w:wordWrap/>
              <w:spacing w:line="240" w:lineRule="auto"/>
              <w:ind w:left="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*However, medications prescribed for personal treatment by licensed specialists, such as psychiatrists, are excluded</w:t>
            </w:r>
          </w:p>
        </w:tc>
        <w:tc>
          <w:tcPr>
            <w:tcW w:w="1741" w:type="dxa"/>
            <w:vMerge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59A8338F" w14:textId="77777777" w:rsidR="0099527C" w:rsidRDefault="0099527C" w:rsidP="007F60D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99527C" w14:paraId="5BF75A6E" w14:textId="77777777" w:rsidTr="007F60D2">
        <w:trPr>
          <w:trHeight w:val="296"/>
        </w:trPr>
        <w:tc>
          <w:tcPr>
            <w:tcW w:w="72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07FFBC" w14:textId="77777777" w:rsidR="0099527C" w:rsidRDefault="0099527C" w:rsidP="007F60D2">
            <w:pPr>
              <w:pStyle w:val="aa"/>
              <w:wordWrap/>
              <w:spacing w:line="240" w:lineRule="auto"/>
              <w:ind w:left="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4. Sexual assault, sexual harassment, sexual misconduct, illegal filming, or similar acts</w:t>
            </w:r>
          </w:p>
        </w:tc>
        <w:tc>
          <w:tcPr>
            <w:tcW w:w="1741" w:type="dxa"/>
            <w:vMerge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03EAA638" w14:textId="77777777" w:rsidR="0099527C" w:rsidRDefault="0099527C" w:rsidP="007F60D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99527C" w14:paraId="3854A9E2" w14:textId="77777777" w:rsidTr="007F60D2">
        <w:trPr>
          <w:trHeight w:val="296"/>
        </w:trPr>
        <w:tc>
          <w:tcPr>
            <w:tcW w:w="72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550E9E" w14:textId="77777777" w:rsidR="0099527C" w:rsidRDefault="0099527C" w:rsidP="007F60D2">
            <w:pPr>
              <w:pStyle w:val="aa"/>
              <w:wordWrap/>
              <w:spacing w:line="240" w:lineRule="auto"/>
              <w:ind w:left="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5. Use of fire hazard materials or cooking appliances</w:t>
            </w:r>
          </w:p>
        </w:tc>
        <w:tc>
          <w:tcPr>
            <w:tcW w:w="174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91EA960" w14:textId="77777777" w:rsidR="0099527C" w:rsidRDefault="0099527C" w:rsidP="007F60D2">
            <w:pPr>
              <w:pStyle w:val="aa"/>
              <w:wordWrap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Expulsion and permanent restriction on residence in the Student Residences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for one year</w:t>
            </w:r>
          </w:p>
        </w:tc>
      </w:tr>
      <w:tr w:rsidR="0099527C" w14:paraId="537E8246" w14:textId="77777777" w:rsidTr="007F60D2">
        <w:trPr>
          <w:trHeight w:val="584"/>
        </w:trPr>
        <w:tc>
          <w:tcPr>
            <w:tcW w:w="72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060D0F" w14:textId="77777777" w:rsidR="0099527C" w:rsidRDefault="0099527C" w:rsidP="007F60D2">
            <w:pPr>
              <w:pStyle w:val="aa"/>
              <w:wordWrap/>
              <w:spacing w:line="288" w:lineRule="auto"/>
              <w:ind w:left="420" w:hanging="28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6. Unauthorized entry into the Student Residence</w:t>
            </w:r>
            <w:r>
              <w:rPr>
                <w:rFonts w:ascii="Times New Roman" w:hAnsi="Times New Roman" w:cs="Times New Roman" w:hint="eastAsia"/>
                <w:sz w:val="24"/>
              </w:rPr>
              <w:t>s</w:t>
            </w:r>
            <w:r>
              <w:rPr>
                <w:rFonts w:ascii="Times New Roman" w:hAnsi="Times New Roman" w:cs="Times New Roman"/>
                <w:sz w:val="24"/>
              </w:rPr>
              <w:t xml:space="preserve"> by non-residents or permitting or aiding such entry (including paid or unpaid transfer or assignment of occupancy rights)</w:t>
            </w:r>
          </w:p>
        </w:tc>
        <w:tc>
          <w:tcPr>
            <w:tcW w:w="174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3A2FB6A4" w14:textId="77777777" w:rsidR="0099527C" w:rsidRDefault="0099527C" w:rsidP="007F60D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99527C" w14:paraId="2F6453F4" w14:textId="77777777" w:rsidTr="007F60D2">
        <w:trPr>
          <w:trHeight w:val="296"/>
        </w:trPr>
        <w:tc>
          <w:tcPr>
            <w:tcW w:w="72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58A952" w14:textId="77777777" w:rsidR="0099527C" w:rsidRDefault="0099527C" w:rsidP="007F60D2">
            <w:pPr>
              <w:pStyle w:val="aa"/>
              <w:wordWrap/>
              <w:spacing w:line="264" w:lineRule="auto"/>
              <w:ind w:left="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7. Accumulation of 20 or more </w:t>
            </w:r>
            <w:r>
              <w:rPr>
                <w:rFonts w:ascii="Times New Roman" w:hAnsi="Times New Roman" w:cs="Times New Roman" w:hint="eastAsia"/>
                <w:sz w:val="24"/>
              </w:rPr>
              <w:t>p</w:t>
            </w:r>
            <w:r>
              <w:rPr>
                <w:rFonts w:ascii="Times New Roman" w:hAnsi="Times New Roman" w:cs="Times New Roman"/>
                <w:sz w:val="24"/>
              </w:rPr>
              <w:t>enalty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points within one year</w:t>
            </w:r>
          </w:p>
        </w:tc>
        <w:tc>
          <w:tcPr>
            <w:tcW w:w="174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5F648C39" w14:textId="77777777" w:rsidR="0099527C" w:rsidRDefault="0099527C" w:rsidP="007F60D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99527C" w14:paraId="2F2902DA" w14:textId="77777777" w:rsidTr="007F60D2">
        <w:trPr>
          <w:trHeight w:val="296"/>
        </w:trPr>
        <w:tc>
          <w:tcPr>
            <w:tcW w:w="72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F58B09" w14:textId="77777777" w:rsidR="0099527C" w:rsidRDefault="0099527C" w:rsidP="007F60D2">
            <w:pPr>
              <w:pStyle w:val="aa"/>
              <w:wordWrap/>
              <w:spacing w:line="240" w:lineRule="auto"/>
              <w:ind w:left="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8. Failure to pay residence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fees for three months or more </w:t>
            </w:r>
          </w:p>
        </w:tc>
        <w:tc>
          <w:tcPr>
            <w:tcW w:w="174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04E3B87B" w14:textId="77777777" w:rsidR="0099527C" w:rsidRDefault="0099527C" w:rsidP="007F60D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99527C" w14:paraId="5FC97DEC" w14:textId="77777777" w:rsidTr="007F60D2">
        <w:trPr>
          <w:trHeight w:val="296"/>
        </w:trPr>
        <w:tc>
          <w:tcPr>
            <w:tcW w:w="72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5F3990" w14:textId="77777777" w:rsidR="0099527C" w:rsidRDefault="0099527C" w:rsidP="007F60D2">
            <w:pPr>
              <w:pStyle w:val="aa"/>
              <w:wordWrap/>
              <w:spacing w:line="240" w:lineRule="auto"/>
              <w:ind w:left="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9. Smoking inside buildings (including cases where smoking traces are found inside residential units)</w:t>
            </w:r>
          </w:p>
        </w:tc>
        <w:tc>
          <w:tcPr>
            <w:tcW w:w="174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07303763" w14:textId="77777777" w:rsidR="0099527C" w:rsidRDefault="0099527C" w:rsidP="007F60D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99527C" w14:paraId="7AC8D82A" w14:textId="77777777" w:rsidTr="007F60D2">
        <w:trPr>
          <w:trHeight w:val="296"/>
        </w:trPr>
        <w:tc>
          <w:tcPr>
            <w:tcW w:w="72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F09FF9" w14:textId="77777777" w:rsidR="0099527C" w:rsidRDefault="0099527C" w:rsidP="007F60D2">
            <w:pPr>
              <w:pStyle w:val="aa"/>
              <w:wordWrap/>
              <w:spacing w:line="240" w:lineRule="auto"/>
              <w:ind w:left="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10. Intentional damage to facilities of the Student Residences</w:t>
            </w:r>
          </w:p>
        </w:tc>
        <w:tc>
          <w:tcPr>
            <w:tcW w:w="174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5D35FA1B" w14:textId="77777777" w:rsidR="0099527C" w:rsidRDefault="0099527C" w:rsidP="007F60D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99527C" w14:paraId="306D370F" w14:textId="77777777" w:rsidTr="007F60D2">
        <w:trPr>
          <w:trHeight w:val="2600"/>
        </w:trPr>
        <w:tc>
          <w:tcPr>
            <w:tcW w:w="72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19B4DA" w14:textId="77777777" w:rsidR="0099527C" w:rsidRDefault="0099527C" w:rsidP="007F60D2">
            <w:pPr>
              <w:pStyle w:val="aa"/>
              <w:wordWrap/>
              <w:spacing w:line="288" w:lineRule="auto"/>
              <w:ind w:left="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11. Bringing prohibited items into 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</w:rPr>
              <w:t>Student Residence</w:t>
            </w:r>
            <w:r>
              <w:rPr>
                <w:rFonts w:ascii="Times New Roman" w:hAnsi="Times New Roman" w:cs="Times New Roman" w:hint="eastAsia"/>
                <w:sz w:val="24"/>
              </w:rPr>
              <w:t>s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33BD0C2" w14:textId="77777777" w:rsidR="0099527C" w:rsidRDefault="0099527C" w:rsidP="007F60D2">
            <w:pPr>
              <w:pStyle w:val="aa"/>
              <w:wordWrap/>
              <w:spacing w:line="288" w:lineRule="auto"/>
              <w:ind w:left="2116" w:hanging="198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- Fire hazard items: All heating devices (electric mats, heaters, etc.), irons, scented candles, butane gas, thinner, gasoline, excessive decorative lighting, etc.</w:t>
            </w:r>
          </w:p>
          <w:p w14:paraId="48C479D8" w14:textId="77777777" w:rsidR="0099527C" w:rsidRDefault="0099527C" w:rsidP="007F60D2">
            <w:pPr>
              <w:pStyle w:val="aa"/>
              <w:wordWrap/>
              <w:spacing w:line="288" w:lineRule="auto"/>
              <w:ind w:left="1560" w:hanging="142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- Cooking appliances: Electric rice cookers, hot plates (induction), microwave ovens (including ovens), gas burners, waffle makers, ramyeon cookers, air fryers, etc.</w:t>
            </w:r>
          </w:p>
          <w:p w14:paraId="3483255E" w14:textId="77777777" w:rsidR="0099527C" w:rsidRDefault="0099527C" w:rsidP="007F60D2">
            <w:pPr>
              <w:pStyle w:val="aa"/>
              <w:wordWrap/>
              <w:spacing w:line="288" w:lineRule="auto"/>
              <w:ind w:left="1560" w:hanging="142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- Items disruptive to the academic atmosphere: Alcoholic beverages, gambling activities, etc.</w:t>
            </w:r>
          </w:p>
          <w:p w14:paraId="263D4F15" w14:textId="77777777" w:rsidR="0099527C" w:rsidRDefault="0099527C" w:rsidP="007F60D2">
            <w:pPr>
              <w:pStyle w:val="aa"/>
              <w:wordWrap/>
              <w:spacing w:line="288" w:lineRule="auto"/>
              <w:ind w:left="1560" w:hanging="142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- All pets</w:t>
            </w:r>
          </w:p>
          <w:p w14:paraId="190F9A7E" w14:textId="77777777" w:rsidR="0099527C" w:rsidRDefault="0099527C" w:rsidP="007F60D2">
            <w:pPr>
              <w:pStyle w:val="aa"/>
              <w:wordWrap/>
              <w:spacing w:line="288" w:lineRule="auto"/>
              <w:ind w:left="1560" w:hanging="142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- Other: All washing machines</w:t>
            </w:r>
          </w:p>
          <w:p w14:paraId="06A6A0A7" w14:textId="77777777" w:rsidR="0099527C" w:rsidRDefault="0099527C" w:rsidP="007F60D2">
            <w:pPr>
              <w:pStyle w:val="aa"/>
              <w:wordWrap/>
              <w:spacing w:line="288" w:lineRule="auto"/>
              <w:ind w:left="587" w:hanging="45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sz w:val="24"/>
              </w:rPr>
              <w:t>※</w:t>
            </w:r>
            <w:r>
              <w:rPr>
                <w:rFonts w:ascii="Times New Roman" w:hAnsi="Times New Roman" w:cs="Times New Roman"/>
                <w:sz w:val="24"/>
              </w:rPr>
              <w:t xml:space="preserve"> However, chargers, electric shavers, hair dryers, and electric kettles are permitted.</w:t>
            </w:r>
          </w:p>
        </w:tc>
        <w:tc>
          <w:tcPr>
            <w:tcW w:w="174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16DE815" w14:textId="77777777" w:rsidR="0099527C" w:rsidRDefault="0099527C" w:rsidP="007F60D2">
            <w:pPr>
              <w:pStyle w:val="aa"/>
              <w:wordWrap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 points</w:t>
            </w:r>
          </w:p>
        </w:tc>
      </w:tr>
      <w:tr w:rsidR="0099527C" w14:paraId="5DC4C489" w14:textId="77777777" w:rsidTr="007F60D2">
        <w:trPr>
          <w:trHeight w:val="584"/>
        </w:trPr>
        <w:tc>
          <w:tcPr>
            <w:tcW w:w="72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E61496" w14:textId="77777777" w:rsidR="0099527C" w:rsidRDefault="0099527C" w:rsidP="007F60D2">
            <w:pPr>
              <w:pStyle w:val="aa"/>
              <w:wordWrap/>
              <w:spacing w:line="288" w:lineRule="auto"/>
              <w:ind w:left="556" w:hanging="42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12. Gambling (including online), drinking alcohol and disorderly conduct (disturbance, loss of consciousness), failure to comply with designated smoking areas, or other unsound acts disrupting order in the Student Residences</w:t>
            </w:r>
          </w:p>
        </w:tc>
        <w:tc>
          <w:tcPr>
            <w:tcW w:w="174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5DB0AC09" w14:textId="77777777" w:rsidR="0099527C" w:rsidRDefault="0099527C" w:rsidP="007F60D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99527C" w14:paraId="27282124" w14:textId="77777777" w:rsidTr="007F60D2">
        <w:trPr>
          <w:trHeight w:val="296"/>
        </w:trPr>
        <w:tc>
          <w:tcPr>
            <w:tcW w:w="72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B4B1DB" w14:textId="77777777" w:rsidR="0099527C" w:rsidRDefault="0099527C" w:rsidP="007F60D2">
            <w:pPr>
              <w:pStyle w:val="aa"/>
              <w:wordWrap/>
              <w:spacing w:line="240" w:lineRule="auto"/>
              <w:ind w:left="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13. Leaving human waste (vomit, urine, feces, etc.) unattended within the Student Residence</w:t>
            </w:r>
            <w:r>
              <w:rPr>
                <w:rFonts w:ascii="Times New Roman" w:hAnsi="Times New Roman" w:cs="Times New Roman" w:hint="eastAsia"/>
                <w:sz w:val="24"/>
              </w:rPr>
              <w:t>s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4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0F180297" w14:textId="77777777" w:rsidR="0099527C" w:rsidRDefault="0099527C" w:rsidP="007F60D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99527C" w14:paraId="229F5EB6" w14:textId="77777777" w:rsidTr="007F60D2">
        <w:trPr>
          <w:trHeight w:val="584"/>
        </w:trPr>
        <w:tc>
          <w:tcPr>
            <w:tcW w:w="72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8C2417" w14:textId="77777777" w:rsidR="0099527C" w:rsidRDefault="0099527C" w:rsidP="007F60D2">
            <w:pPr>
              <w:pStyle w:val="aa"/>
              <w:wordWrap/>
              <w:spacing w:line="288" w:lineRule="auto"/>
              <w:ind w:left="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14. Failure to undergo move-out inspection (including failure to return items or failure to complete </w:t>
            </w:r>
            <w:r>
              <w:rPr>
                <w:rFonts w:ascii="Times New Roman" w:hAnsi="Times New Roman" w:cs="Times New Roman" w:hint="eastAsia"/>
                <w:sz w:val="24"/>
              </w:rPr>
              <w:t>unit</w:t>
            </w:r>
            <w:r>
              <w:rPr>
                <w:rFonts w:ascii="Times New Roman" w:hAnsi="Times New Roman" w:cs="Times New Roman"/>
                <w:sz w:val="24"/>
              </w:rPr>
              <w:t xml:space="preserve"> cleaning), including cases where complaints are filed by other occupants </w:t>
            </w:r>
          </w:p>
          <w:p w14:paraId="2051612C" w14:textId="77777777" w:rsidR="0099527C" w:rsidRDefault="0099527C" w:rsidP="007F60D2">
            <w:pPr>
              <w:pStyle w:val="aa"/>
              <w:wordWrap/>
              <w:spacing w:line="288" w:lineRule="auto"/>
              <w:ind w:left="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(exception: prior approval)</w:t>
            </w:r>
          </w:p>
        </w:tc>
        <w:tc>
          <w:tcPr>
            <w:tcW w:w="174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6D098E27" w14:textId="77777777" w:rsidR="0099527C" w:rsidRDefault="0099527C" w:rsidP="007F60D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99527C" w14:paraId="2910F4DC" w14:textId="77777777" w:rsidTr="007F60D2">
        <w:trPr>
          <w:trHeight w:val="584"/>
        </w:trPr>
        <w:tc>
          <w:tcPr>
            <w:tcW w:w="72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013F5D" w14:textId="77777777" w:rsidR="0099527C" w:rsidRDefault="0099527C" w:rsidP="007F60D2">
            <w:pPr>
              <w:pStyle w:val="aa"/>
              <w:wordWrap/>
              <w:spacing w:line="288" w:lineRule="auto"/>
              <w:ind w:left="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15. Acts that disturb the sleep of other occupants (23:00 to 07:00 the following day), including gaming, singing, playing musical instruments, long phone calls, computer work, or interfloor noise</w:t>
            </w:r>
          </w:p>
        </w:tc>
        <w:tc>
          <w:tcPr>
            <w:tcW w:w="174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65E8A50E" w14:textId="77777777" w:rsidR="0099527C" w:rsidRDefault="0099527C" w:rsidP="007F60D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99527C" w14:paraId="3748A50E" w14:textId="77777777" w:rsidTr="007F60D2">
        <w:trPr>
          <w:trHeight w:val="296"/>
        </w:trPr>
        <w:tc>
          <w:tcPr>
            <w:tcW w:w="72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8E6F8C" w14:textId="77777777" w:rsidR="0099527C" w:rsidRDefault="0099527C" w:rsidP="007F60D2">
            <w:pPr>
              <w:pStyle w:val="aa"/>
              <w:wordWrap/>
              <w:spacing w:line="240" w:lineRule="auto"/>
              <w:ind w:left="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16. </w:t>
            </w:r>
            <w:r>
              <w:rPr>
                <w:rFonts w:ascii="Times New Roman" w:hAnsi="Times New Roman" w:cs="Times New Roman" w:hint="eastAsia"/>
                <w:sz w:val="24"/>
              </w:rPr>
              <w:t>Appropriation</w:t>
            </w:r>
            <w:r>
              <w:rPr>
                <w:rFonts w:ascii="Times New Roman" w:hAnsi="Times New Roman" w:cs="Times New Roman"/>
                <w:sz w:val="24"/>
              </w:rPr>
              <w:t xml:space="preserve"> of common equipment or failure to comply with proper usage methods</w:t>
            </w:r>
          </w:p>
        </w:tc>
        <w:tc>
          <w:tcPr>
            <w:tcW w:w="174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559F640" w14:textId="77777777" w:rsidR="0099527C" w:rsidRDefault="0099527C" w:rsidP="007F60D2">
            <w:pPr>
              <w:pStyle w:val="aa"/>
              <w:wordWrap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6 points</w:t>
            </w:r>
          </w:p>
        </w:tc>
      </w:tr>
      <w:tr w:rsidR="0099527C" w14:paraId="561C7D4C" w14:textId="77777777" w:rsidTr="007F60D2">
        <w:trPr>
          <w:trHeight w:val="296"/>
        </w:trPr>
        <w:tc>
          <w:tcPr>
            <w:tcW w:w="72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F0DF93" w14:textId="77777777" w:rsidR="0099527C" w:rsidRDefault="0099527C" w:rsidP="007F60D2">
            <w:pPr>
              <w:pStyle w:val="aa"/>
              <w:wordWrap/>
              <w:spacing w:line="240" w:lineRule="auto"/>
              <w:ind w:left="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17. Arbitrary change of assigned room</w:t>
            </w:r>
          </w:p>
        </w:tc>
        <w:tc>
          <w:tcPr>
            <w:tcW w:w="174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4BBE1445" w14:textId="77777777" w:rsidR="0099527C" w:rsidRDefault="0099527C" w:rsidP="007F60D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99527C" w14:paraId="6CABDAD7" w14:textId="77777777" w:rsidTr="007F60D2">
        <w:trPr>
          <w:trHeight w:val="296"/>
        </w:trPr>
        <w:tc>
          <w:tcPr>
            <w:tcW w:w="72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FFAB79" w14:textId="77777777" w:rsidR="0099527C" w:rsidRDefault="0099527C" w:rsidP="007F60D2">
            <w:pPr>
              <w:pStyle w:val="aa"/>
              <w:wordWrap/>
              <w:spacing w:line="240" w:lineRule="auto"/>
              <w:ind w:left="556" w:hanging="42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18. Verbal abuse toward 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</w:rPr>
              <w:t xml:space="preserve">Student Residence 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Staff </w:t>
            </w:r>
            <w:r>
              <w:rPr>
                <w:rFonts w:ascii="Times New Roman" w:hAnsi="Times New Roman" w:cs="Times New Roman"/>
                <w:sz w:val="24"/>
              </w:rPr>
              <w:t>or submission of false statements</w:t>
            </w:r>
          </w:p>
        </w:tc>
        <w:tc>
          <w:tcPr>
            <w:tcW w:w="174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7461F2C8" w14:textId="77777777" w:rsidR="0099527C" w:rsidRDefault="0099527C" w:rsidP="007F60D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99527C" w14:paraId="2935E413" w14:textId="77777777" w:rsidTr="007F60D2">
        <w:trPr>
          <w:trHeight w:val="296"/>
        </w:trPr>
        <w:tc>
          <w:tcPr>
            <w:tcW w:w="72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F7516F" w14:textId="77777777" w:rsidR="0099527C" w:rsidRDefault="0099527C" w:rsidP="007F60D2">
            <w:pPr>
              <w:pStyle w:val="aa"/>
              <w:wordWrap/>
              <w:spacing w:line="240" w:lineRule="auto"/>
              <w:ind w:left="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19. Failure to comply with regular or move-out inspection procedures and follow up measures</w:t>
            </w:r>
          </w:p>
        </w:tc>
        <w:tc>
          <w:tcPr>
            <w:tcW w:w="174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05FBD563" w14:textId="77777777" w:rsidR="0099527C" w:rsidRDefault="0099527C" w:rsidP="007F60D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99527C" w14:paraId="322F7693" w14:textId="77777777" w:rsidTr="007F60D2">
        <w:trPr>
          <w:trHeight w:val="296"/>
        </w:trPr>
        <w:tc>
          <w:tcPr>
            <w:tcW w:w="72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7B6DB8" w14:textId="77777777" w:rsidR="0099527C" w:rsidRDefault="0099527C" w:rsidP="007F60D2">
            <w:pPr>
              <w:pStyle w:val="aa"/>
              <w:wordWrap/>
              <w:spacing w:line="240" w:lineRule="auto"/>
              <w:ind w:left="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20. Leaving personal belongings (including personal mobility devices) in public areas</w:t>
            </w:r>
          </w:p>
        </w:tc>
        <w:tc>
          <w:tcPr>
            <w:tcW w:w="174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12CE3E5" w14:textId="77777777" w:rsidR="0099527C" w:rsidRDefault="0099527C" w:rsidP="007F60D2">
            <w:pPr>
              <w:pStyle w:val="aa"/>
              <w:wordWrap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3 points</w:t>
            </w:r>
          </w:p>
        </w:tc>
      </w:tr>
      <w:tr w:rsidR="0099527C" w14:paraId="7D1D2C56" w14:textId="77777777" w:rsidTr="007F60D2">
        <w:trPr>
          <w:trHeight w:val="296"/>
        </w:trPr>
        <w:tc>
          <w:tcPr>
            <w:tcW w:w="72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E4A996" w14:textId="77777777" w:rsidR="0099527C" w:rsidRDefault="0099527C" w:rsidP="007F60D2">
            <w:pPr>
              <w:pStyle w:val="aa"/>
              <w:wordWrap/>
              <w:spacing w:line="240" w:lineRule="auto"/>
              <w:ind w:left="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21. Leaving personal belongings in former residential units or common areas after the move-out date</w:t>
            </w:r>
          </w:p>
        </w:tc>
        <w:tc>
          <w:tcPr>
            <w:tcW w:w="1741" w:type="dxa"/>
            <w:vMerge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14:paraId="1C4AD013" w14:textId="77777777" w:rsidR="0099527C" w:rsidRDefault="0099527C" w:rsidP="007F60D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99527C" w14:paraId="345F2C8E" w14:textId="77777777" w:rsidTr="007F60D2">
        <w:trPr>
          <w:trHeight w:val="536"/>
        </w:trPr>
        <w:tc>
          <w:tcPr>
            <w:tcW w:w="72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3ACB5D" w14:textId="77777777" w:rsidR="0099527C" w:rsidRDefault="0099527C" w:rsidP="007F60D2">
            <w:pPr>
              <w:pStyle w:val="aa"/>
              <w:wordWrap/>
              <w:spacing w:line="240" w:lineRule="auto"/>
              <w:ind w:left="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22. Poor organization and cleanliness or leaving household waste unattended (including cases where complaints arise due to inadequate cleaning)</w:t>
            </w:r>
          </w:p>
        </w:tc>
        <w:tc>
          <w:tcPr>
            <w:tcW w:w="1741" w:type="dxa"/>
            <w:vMerge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14:paraId="61988CD2" w14:textId="77777777" w:rsidR="0099527C" w:rsidRDefault="0099527C" w:rsidP="007F60D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99527C" w14:paraId="040355FE" w14:textId="77777777" w:rsidTr="007F60D2">
        <w:trPr>
          <w:trHeight w:val="296"/>
        </w:trPr>
        <w:tc>
          <w:tcPr>
            <w:tcW w:w="72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3D1C60" w14:textId="77777777" w:rsidR="0099527C" w:rsidRDefault="0099527C" w:rsidP="007F60D2">
            <w:pPr>
              <w:pStyle w:val="aa"/>
              <w:wordWrap/>
              <w:spacing w:line="240" w:lineRule="auto"/>
              <w:ind w:left="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23. Failure to pay residence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fees for one month or more (per month)</w:t>
            </w:r>
          </w:p>
        </w:tc>
        <w:tc>
          <w:tcPr>
            <w:tcW w:w="1741" w:type="dxa"/>
            <w:vMerge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14:paraId="3D767215" w14:textId="77777777" w:rsidR="0099527C" w:rsidRDefault="0099527C" w:rsidP="007F60D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99527C" w14:paraId="490A9639" w14:textId="77777777" w:rsidTr="007F60D2">
        <w:trPr>
          <w:trHeight w:val="296"/>
        </w:trPr>
        <w:tc>
          <w:tcPr>
            <w:tcW w:w="728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0693E5" w14:textId="77777777" w:rsidR="0099527C" w:rsidRDefault="0099527C" w:rsidP="007F60D2">
            <w:pPr>
              <w:pStyle w:val="aa"/>
              <w:wordWrap/>
              <w:spacing w:line="240" w:lineRule="auto"/>
              <w:ind w:left="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24. Failure to submit required documents (per month)</w:t>
            </w:r>
          </w:p>
        </w:tc>
        <w:tc>
          <w:tcPr>
            <w:tcW w:w="1741" w:type="dxa"/>
            <w:vMerge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14:paraId="0A646886" w14:textId="77777777" w:rsidR="0099527C" w:rsidRDefault="0099527C" w:rsidP="007F60D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99527C" w14:paraId="401EACCE" w14:textId="77777777" w:rsidTr="007F60D2">
        <w:trPr>
          <w:trHeight w:val="296"/>
        </w:trPr>
        <w:tc>
          <w:tcPr>
            <w:tcW w:w="7288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631F5BB" w14:textId="77777777" w:rsidR="0099527C" w:rsidRDefault="0099527C" w:rsidP="007F60D2">
            <w:pPr>
              <w:pStyle w:val="aa"/>
              <w:wordWrap/>
              <w:spacing w:line="288" w:lineRule="auto"/>
              <w:ind w:left="556" w:hanging="42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25. Visiting </w:t>
            </w:r>
            <w:r>
              <w:rPr>
                <w:rFonts w:ascii="Times New Roman" w:hAnsi="Times New Roman" w:cs="Times New Roman" w:hint="eastAsia"/>
                <w:sz w:val="24"/>
              </w:rPr>
              <w:t>r</w:t>
            </w:r>
            <w:r>
              <w:rPr>
                <w:rFonts w:ascii="Times New Roman" w:hAnsi="Times New Roman" w:cs="Times New Roman"/>
                <w:sz w:val="24"/>
              </w:rPr>
              <w:t>esidences other than one’s assigned residence and causing inconvenience or harm to others</w:t>
            </w:r>
          </w:p>
        </w:tc>
        <w:tc>
          <w:tcPr>
            <w:tcW w:w="1741" w:type="dxa"/>
            <w:vMerge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14:paraId="35ACC56D" w14:textId="77777777" w:rsidR="0099527C" w:rsidRDefault="0099527C" w:rsidP="007F60D2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14:paraId="73D83C3D" w14:textId="77777777" w:rsidR="0099527C" w:rsidRDefault="0099527C" w:rsidP="0099527C">
      <w:pPr>
        <w:pStyle w:val="aa"/>
        <w:spacing w:line="240" w:lineRule="auto"/>
        <w:ind w:left="393" w:hanging="3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FF"/>
          <w:sz w:val="22"/>
        </w:rPr>
        <w:t xml:space="preserve">  </w:t>
      </w:r>
      <w:r>
        <w:rPr>
          <w:rFonts w:ascii="Times New Roman" w:eastAsia="맑은 고딕" w:hAnsi="Times New Roman" w:cs="Times New Roman"/>
          <w:sz w:val="22"/>
        </w:rPr>
        <w:t>※</w:t>
      </w:r>
      <w:r>
        <w:rPr>
          <w:rFonts w:ascii="Times New Roman" w:hAnsi="Times New Roman" w:cs="Times New Roman"/>
          <w:sz w:val="22"/>
        </w:rPr>
        <w:t xml:space="preserve"> Prohibited items for </w:t>
      </w:r>
      <w:r>
        <w:rPr>
          <w:rFonts w:ascii="Times New Roman" w:hAnsi="Times New Roman" w:cs="Times New Roman" w:hint="eastAsia"/>
          <w:sz w:val="22"/>
        </w:rPr>
        <w:t>Married Student Residence</w:t>
      </w:r>
      <w:r>
        <w:rPr>
          <w:rFonts w:ascii="Times New Roman" w:hAnsi="Times New Roman" w:cs="Times New Roman"/>
          <w:sz w:val="22"/>
        </w:rPr>
        <w:t xml:space="preserve"> shall be determined separately.</w:t>
      </w:r>
    </w:p>
    <w:p w14:paraId="195468BE" w14:textId="703A72A0" w:rsidR="00FE587B" w:rsidRPr="0099527C" w:rsidRDefault="00FE587B" w:rsidP="0099527C">
      <w:pPr>
        <w:pStyle w:val="aa"/>
        <w:rPr>
          <w:rFonts w:ascii="Times New Roman" w:hAnsi="Times New Roman" w:cs="Times New Roman"/>
        </w:rPr>
      </w:pPr>
    </w:p>
    <w:sectPr w:rsidR="00FE587B" w:rsidRPr="0099527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59B9C" w14:textId="77777777" w:rsidR="001A6C54" w:rsidRDefault="001A6C54" w:rsidP="0018450D">
      <w:pPr>
        <w:spacing w:after="0"/>
      </w:pPr>
      <w:r>
        <w:separator/>
      </w:r>
    </w:p>
  </w:endnote>
  <w:endnote w:type="continuationSeparator" w:id="0">
    <w:p w14:paraId="0CA7D19D" w14:textId="77777777" w:rsidR="001A6C54" w:rsidRDefault="001A6C54" w:rsidP="001845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휴먼명조">
    <w:altName w:val="바탕"/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ADF5B" w14:textId="77777777" w:rsidR="001A6C54" w:rsidRDefault="001A6C54" w:rsidP="0018450D">
      <w:pPr>
        <w:spacing w:after="0"/>
      </w:pPr>
      <w:r>
        <w:separator/>
      </w:r>
    </w:p>
  </w:footnote>
  <w:footnote w:type="continuationSeparator" w:id="0">
    <w:p w14:paraId="560B9EEC" w14:textId="77777777" w:rsidR="001A6C54" w:rsidRDefault="001A6C54" w:rsidP="0018450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7C"/>
    <w:rsid w:val="0018450D"/>
    <w:rsid w:val="001A6C54"/>
    <w:rsid w:val="0021636F"/>
    <w:rsid w:val="00424510"/>
    <w:rsid w:val="0099527C"/>
    <w:rsid w:val="00FE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96C72"/>
  <w15:chartTrackingRefBased/>
  <w15:docId w15:val="{B6B99CEC-6782-4FD3-BFD7-E78BAD1E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27C"/>
    <w:pPr>
      <w:widowControl w:val="0"/>
      <w:wordWrap w:val="0"/>
      <w:autoSpaceDE w:val="0"/>
      <w:autoSpaceDN w:val="0"/>
    </w:pPr>
    <w:rPr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952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95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952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952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952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952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952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952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952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952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952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9527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952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952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952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952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952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952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952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995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952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9952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9527C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99527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9527C"/>
    <w:pPr>
      <w:ind w:left="720"/>
      <w:contextualSpacing/>
    </w:pPr>
    <w:rPr>
      <w14:ligatures w14:val="standardContextual"/>
    </w:rPr>
  </w:style>
  <w:style w:type="character" w:styleId="a7">
    <w:name w:val="Intense Emphasis"/>
    <w:basedOn w:val="a0"/>
    <w:uiPriority w:val="21"/>
    <w:qFormat/>
    <w:rsid w:val="0099527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95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99527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9527C"/>
    <w:rPr>
      <w:b/>
      <w:bCs/>
      <w:smallCaps/>
      <w:color w:val="0F4761" w:themeColor="accent1" w:themeShade="BF"/>
      <w:spacing w:val="5"/>
    </w:rPr>
  </w:style>
  <w:style w:type="paragraph" w:customStyle="1" w:styleId="aa">
    <w:name w:val="바탕글"/>
    <w:rsid w:val="0099527C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  <w14:ligatures w14:val="none"/>
    </w:rPr>
  </w:style>
  <w:style w:type="paragraph" w:styleId="ab">
    <w:name w:val="header"/>
    <w:basedOn w:val="a"/>
    <w:link w:val="Char3"/>
    <w:uiPriority w:val="99"/>
    <w:unhideWhenUsed/>
    <w:rsid w:val="0018450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18450D"/>
    <w:rPr>
      <w14:ligatures w14:val="none"/>
    </w:rPr>
  </w:style>
  <w:style w:type="paragraph" w:styleId="ac">
    <w:name w:val="footer"/>
    <w:basedOn w:val="a"/>
    <w:link w:val="Char4"/>
    <w:uiPriority w:val="99"/>
    <w:unhideWhenUsed/>
    <w:rsid w:val="0018450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18450D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876</Words>
  <Characters>4775</Characters>
  <Application>Microsoft Office Word</Application>
  <DocSecurity>0</DocSecurity>
  <Lines>140</Lines>
  <Paragraphs>59</Paragraphs>
  <ScaleCrop>false</ScaleCrop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(직원) 이은녕 (생활지원팀)</dc:creator>
  <cp:keywords/>
  <dc:description/>
  <cp:lastModifiedBy>(직원) 이은녕 (생활지원팀)</cp:lastModifiedBy>
  <cp:revision>2</cp:revision>
  <dcterms:created xsi:type="dcterms:W3CDTF">2026-02-04T05:50:00Z</dcterms:created>
  <dcterms:modified xsi:type="dcterms:W3CDTF">2026-02-04T05:53:00Z</dcterms:modified>
</cp:coreProperties>
</file>