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49674" w14:textId="77777777" w:rsidR="00266CFA" w:rsidRDefault="00266CFA" w:rsidP="00266CFA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[Appendix 2] Standards for Awarding Reward Points in the Student Residences</w:t>
      </w:r>
    </w:p>
    <w:p w14:paraId="7CDCBF39" w14:textId="77777777" w:rsidR="00266CFA" w:rsidRDefault="00266CFA" w:rsidP="00266CFA">
      <w:pPr>
        <w:pStyle w:val="aa"/>
        <w:rPr>
          <w:rFonts w:ascii="Times New Roman" w:eastAsia="휴먼명조" w:hAnsi="Times New Roman" w:cs="Times New Roman"/>
          <w:sz w:val="28"/>
        </w:rPr>
      </w:pPr>
    </w:p>
    <w:p w14:paraId="3BA0DACE" w14:textId="77777777" w:rsidR="00266CFA" w:rsidRDefault="00266CFA" w:rsidP="00266CFA">
      <w:pPr>
        <w:pStyle w:val="a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1. Principles for Awarding Reward</w:t>
      </w:r>
      <w:r>
        <w:rPr>
          <w:rFonts w:ascii="Times New Roman" w:hAnsi="Times New Roman" w:cs="Times New Roman" w:hint="eastAsia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Points </w:t>
      </w:r>
    </w:p>
    <w:p w14:paraId="24F6D64C" w14:textId="77777777" w:rsidR="00266CFA" w:rsidRDefault="00266CFA" w:rsidP="00266CFA">
      <w:pPr>
        <w:pStyle w:val="aa"/>
        <w:ind w:left="280" w:hanging="2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A. Where an occupant has performed </w:t>
      </w:r>
      <w:proofErr w:type="gramStart"/>
      <w:r>
        <w:rPr>
          <w:rFonts w:ascii="Times New Roman" w:hAnsi="Times New Roman" w:cs="Times New Roman"/>
          <w:sz w:val="28"/>
        </w:rPr>
        <w:t>exemplary</w:t>
      </w:r>
      <w:proofErr w:type="gramEnd"/>
      <w:r>
        <w:rPr>
          <w:rFonts w:ascii="Times New Roman" w:hAnsi="Times New Roman" w:cs="Times New Roman"/>
          <w:sz w:val="28"/>
        </w:rPr>
        <w:t xml:space="preserve"> good deeds within the Student Residences or has contributed to the creation of a positive academic atmosphere, the Director of Student Residence may award </w:t>
      </w:r>
      <w:r>
        <w:rPr>
          <w:rFonts w:ascii="Times New Roman" w:hAnsi="Times New Roman" w:cs="Times New Roman" w:hint="eastAsia"/>
          <w:sz w:val="28"/>
        </w:rPr>
        <w:t>r</w:t>
      </w:r>
      <w:r>
        <w:rPr>
          <w:rFonts w:ascii="Times New Roman" w:hAnsi="Times New Roman" w:cs="Times New Roman"/>
          <w:sz w:val="28"/>
        </w:rPr>
        <w:t>eward points or grant commendations in accordance with the Reward Point Table.</w:t>
      </w:r>
    </w:p>
    <w:p w14:paraId="2C87E3B3" w14:textId="77777777" w:rsidR="00266CFA" w:rsidRDefault="00266CFA" w:rsidP="00266CFA">
      <w:pPr>
        <w:pStyle w:val="aa"/>
        <w:ind w:left="280" w:hanging="2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B. Reward points shall be cumulatively managed for a period of one year from the date on which they are awarded.</w:t>
      </w:r>
    </w:p>
    <w:p w14:paraId="74370571" w14:textId="77777777" w:rsidR="00266CFA" w:rsidRDefault="00266CFA" w:rsidP="00266CFA">
      <w:pPr>
        <w:pStyle w:val="aa"/>
        <w:ind w:left="280" w:hanging="2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C. Reward points may offset </w:t>
      </w:r>
      <w:r>
        <w:rPr>
          <w:rFonts w:ascii="Times New Roman" w:hAnsi="Times New Roman" w:cs="Times New Roman" w:hint="eastAsia"/>
          <w:sz w:val="28"/>
        </w:rPr>
        <w:t>p</w:t>
      </w:r>
      <w:r>
        <w:rPr>
          <w:rFonts w:ascii="Times New Roman" w:hAnsi="Times New Roman" w:cs="Times New Roman"/>
          <w:sz w:val="28"/>
        </w:rPr>
        <w:t>enalty</w:t>
      </w:r>
      <w:r>
        <w:rPr>
          <w:rFonts w:ascii="Times New Roman" w:hAnsi="Times New Roman" w:cs="Times New Roman" w:hint="eastAsia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points. Provided, however, that </w:t>
      </w:r>
      <w:r>
        <w:rPr>
          <w:rFonts w:ascii="Times New Roman" w:hAnsi="Times New Roman" w:cs="Times New Roman" w:hint="eastAsia"/>
          <w:sz w:val="28"/>
        </w:rPr>
        <w:t>r</w:t>
      </w:r>
      <w:r>
        <w:rPr>
          <w:rFonts w:ascii="Times New Roman" w:hAnsi="Times New Roman" w:cs="Times New Roman"/>
          <w:sz w:val="28"/>
        </w:rPr>
        <w:t xml:space="preserve">eward points shall not offset </w:t>
      </w:r>
      <w:r>
        <w:rPr>
          <w:rFonts w:ascii="Times New Roman" w:hAnsi="Times New Roman" w:cs="Times New Roman" w:hint="eastAsia"/>
          <w:sz w:val="28"/>
        </w:rPr>
        <w:t>p</w:t>
      </w:r>
      <w:r>
        <w:rPr>
          <w:rFonts w:ascii="Times New Roman" w:hAnsi="Times New Roman" w:cs="Times New Roman"/>
          <w:sz w:val="28"/>
        </w:rPr>
        <w:t>enalty</w:t>
      </w:r>
      <w:r>
        <w:rPr>
          <w:rFonts w:ascii="Times New Roman" w:hAnsi="Times New Roman" w:cs="Times New Roman" w:hint="eastAsia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points </w:t>
      </w:r>
      <w:r>
        <w:rPr>
          <w:rFonts w:ascii="Times New Roman" w:hAnsi="Times New Roman" w:cs="Times New Roman" w:hint="eastAsia"/>
          <w:sz w:val="28"/>
        </w:rPr>
        <w:t>leading to</w:t>
      </w:r>
      <w:r>
        <w:rPr>
          <w:rFonts w:ascii="Times New Roman" w:hAnsi="Times New Roman" w:cs="Times New Roman"/>
          <w:sz w:val="28"/>
        </w:rPr>
        <w:t xml:space="preserve"> expulsion</w:t>
      </w:r>
      <w:r>
        <w:rPr>
          <w:rFonts w:ascii="Times New Roman" w:hAnsi="Times New Roman" w:cs="Times New Roman" w:hint="eastAsia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(including </w:t>
      </w:r>
      <w:r>
        <w:rPr>
          <w:rFonts w:ascii="Times New Roman" w:hAnsi="Times New Roman" w:cs="Times New Roman" w:hint="eastAsia"/>
          <w:sz w:val="28"/>
        </w:rPr>
        <w:t>previously accumulated points</w:t>
      </w:r>
      <w:r>
        <w:rPr>
          <w:rFonts w:ascii="Times New Roman" w:hAnsi="Times New Roman" w:cs="Times New Roman"/>
          <w:sz w:val="28"/>
        </w:rPr>
        <w:t xml:space="preserve">) or </w:t>
      </w:r>
      <w:r>
        <w:rPr>
          <w:rFonts w:ascii="Times New Roman" w:hAnsi="Times New Roman" w:cs="Times New Roman" w:hint="eastAsia"/>
          <w:sz w:val="28"/>
        </w:rPr>
        <w:t>p</w:t>
      </w:r>
      <w:r>
        <w:rPr>
          <w:rFonts w:ascii="Times New Roman" w:hAnsi="Times New Roman" w:cs="Times New Roman"/>
          <w:sz w:val="28"/>
        </w:rPr>
        <w:t>enalty</w:t>
      </w:r>
      <w:r>
        <w:rPr>
          <w:rFonts w:ascii="Times New Roman" w:hAnsi="Times New Roman" w:cs="Times New Roman" w:hint="eastAsia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points imposed pursuant to disciplinary deliberation by the Committee. &lt;Amended December 30, 2021&gt;</w:t>
      </w:r>
    </w:p>
    <w:p w14:paraId="213647C5" w14:textId="77777777" w:rsidR="00266CFA" w:rsidRDefault="00266CFA" w:rsidP="00266CFA">
      <w:pPr>
        <w:pStyle w:val="aa"/>
        <w:ind w:left="280" w:hanging="280"/>
        <w:rPr>
          <w:rFonts w:ascii="Times New Roman" w:hAnsi="Times New Roman" w:cs="Times New Roman"/>
          <w:sz w:val="28"/>
        </w:rPr>
      </w:pPr>
    </w:p>
    <w:p w14:paraId="2FDB47C9" w14:textId="5F786FE3" w:rsidR="00357CA0" w:rsidRDefault="00266CFA" w:rsidP="00357CA0">
      <w:pPr>
        <w:pStyle w:val="aa"/>
        <w:ind w:left="280" w:hanging="2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 xml:space="preserve">2. </w:t>
      </w:r>
      <w:r w:rsidR="00357CA0">
        <w:rPr>
          <w:rFonts w:ascii="Times New Roman" w:hAnsi="Times New Roman" w:cs="Times New Roman"/>
          <w:sz w:val="28"/>
        </w:rPr>
        <w:t>Reward Point Table</w:t>
      </w:r>
    </w:p>
    <w:p w14:paraId="0A5DA6B7" w14:textId="77777777" w:rsidR="00357CA0" w:rsidRDefault="00357CA0" w:rsidP="00357CA0">
      <w:pPr>
        <w:pStyle w:val="aa"/>
        <w:ind w:left="280" w:hanging="280"/>
        <w:rPr>
          <w:rFonts w:ascii="Times New Roman" w:hAnsi="Times New Roman" w:cs="Times New Roman"/>
        </w:rPr>
      </w:pPr>
    </w:p>
    <w:tbl>
      <w:tblPr>
        <w:tblOverlap w:val="never"/>
        <w:tblW w:w="867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684"/>
        <w:gridCol w:w="3766"/>
        <w:gridCol w:w="1220"/>
        <w:gridCol w:w="3005"/>
      </w:tblGrid>
      <w:tr w:rsidR="00357CA0" w14:paraId="4A242D12" w14:textId="77777777" w:rsidTr="007F60D2">
        <w:trPr>
          <w:trHeight w:val="296"/>
        </w:trPr>
        <w:tc>
          <w:tcPr>
            <w:tcW w:w="684" w:type="dxa"/>
            <w:tcBorders>
              <w:top w:val="single" w:sz="9" w:space="0" w:color="000000"/>
              <w:left w:val="single" w:sz="9" w:space="0" w:color="000000"/>
              <w:bottom w:val="double" w:sz="4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45D172E7" w14:textId="77777777" w:rsidR="00357CA0" w:rsidRDefault="00357CA0" w:rsidP="007F60D2">
            <w:pPr>
              <w:pStyle w:val="aa"/>
              <w:shd w:val="clear" w:color="auto" w:fill="BFBFBF"/>
              <w:wordWrap/>
              <w:spacing w:line="240" w:lineRule="auto"/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highlight w:val="lightGray"/>
              </w:rPr>
              <w:t>Category</w:t>
            </w:r>
          </w:p>
        </w:tc>
        <w:tc>
          <w:tcPr>
            <w:tcW w:w="3766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0F31D925" w14:textId="77777777" w:rsidR="00357CA0" w:rsidRDefault="00357CA0" w:rsidP="007F60D2">
            <w:pPr>
              <w:pStyle w:val="aa"/>
              <w:wordWrap/>
              <w:spacing w:line="240" w:lineRule="auto"/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highlight w:val="lightGray"/>
              </w:rPr>
              <w:t>Eligible Activity</w:t>
            </w:r>
          </w:p>
        </w:tc>
        <w:tc>
          <w:tcPr>
            <w:tcW w:w="1220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3" w:space="0" w:color="000000"/>
            </w:tcBorders>
            <w:shd w:val="clear" w:color="auto" w:fill="BFBFBF"/>
            <w:vAlign w:val="center"/>
          </w:tcPr>
          <w:p w14:paraId="06641006" w14:textId="77777777" w:rsidR="00357CA0" w:rsidRDefault="00357CA0" w:rsidP="007F60D2">
            <w:pPr>
              <w:pStyle w:val="aa"/>
              <w:wordWrap/>
              <w:spacing w:line="240" w:lineRule="auto"/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highlight w:val="lightGray"/>
              </w:rPr>
              <w:t>Reward Points</w:t>
            </w:r>
          </w:p>
        </w:tc>
        <w:tc>
          <w:tcPr>
            <w:tcW w:w="3005" w:type="dxa"/>
            <w:tcBorders>
              <w:top w:val="single" w:sz="9" w:space="0" w:color="000000"/>
              <w:left w:val="single" w:sz="3" w:space="0" w:color="000000"/>
              <w:bottom w:val="double" w:sz="4" w:space="0" w:color="000000"/>
              <w:right w:val="single" w:sz="9" w:space="0" w:color="000000"/>
            </w:tcBorders>
            <w:shd w:val="clear" w:color="auto" w:fill="BFBFBF"/>
            <w:vAlign w:val="center"/>
          </w:tcPr>
          <w:p w14:paraId="47C776C5" w14:textId="77777777" w:rsidR="00357CA0" w:rsidRDefault="00357CA0" w:rsidP="007F60D2">
            <w:pPr>
              <w:pStyle w:val="aa"/>
              <w:wordWrap/>
              <w:spacing w:line="240" w:lineRule="auto"/>
              <w:jc w:val="center"/>
              <w:rPr>
                <w:rFonts w:ascii="Times New Roman" w:hAnsi="Times New Roman" w:cs="Times New Roman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highlight w:val="lightGray"/>
              </w:rPr>
              <w:t>Remarks</w:t>
            </w:r>
          </w:p>
        </w:tc>
      </w:tr>
      <w:tr w:rsidR="00357CA0" w14:paraId="1B9C34AF" w14:textId="77777777" w:rsidTr="007F60D2">
        <w:trPr>
          <w:trHeight w:val="693"/>
        </w:trPr>
        <w:tc>
          <w:tcPr>
            <w:tcW w:w="684" w:type="dxa"/>
            <w:vMerge w:val="restart"/>
            <w:tcBorders>
              <w:top w:val="double" w:sz="4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8E1ECA5" w14:textId="77777777" w:rsidR="00357CA0" w:rsidRDefault="00357CA0" w:rsidP="007F60D2">
            <w:pPr>
              <w:pStyle w:val="aa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Safety prevention</w:t>
            </w:r>
          </w:p>
        </w:tc>
        <w:tc>
          <w:tcPr>
            <w:tcW w:w="3766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405F5E" w14:textId="77777777" w:rsidR="00357CA0" w:rsidRDefault="00357CA0" w:rsidP="007F60D2">
            <w:pPr>
              <w:pStyle w:val="aa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Reporting fires or criminal suspects</w:t>
            </w:r>
          </w:p>
        </w:tc>
        <w:tc>
          <w:tcPr>
            <w:tcW w:w="1220" w:type="dxa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97626E" w14:textId="77777777" w:rsidR="00357CA0" w:rsidRDefault="00357CA0" w:rsidP="007F60D2">
            <w:pPr>
              <w:pStyle w:val="aa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4 points</w:t>
            </w:r>
          </w:p>
        </w:tc>
        <w:tc>
          <w:tcPr>
            <w:tcW w:w="3005" w:type="dxa"/>
            <w:vMerge w:val="restart"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8A7E22A" w14:textId="77777777" w:rsidR="00357CA0" w:rsidRDefault="00357CA0" w:rsidP="007F60D2">
            <w:pPr>
              <w:pStyle w:val="aa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False reports may result in disadvantages, such as the imposition of penalty points</w:t>
            </w:r>
          </w:p>
        </w:tc>
      </w:tr>
      <w:tr w:rsidR="00357CA0" w14:paraId="17D06728" w14:textId="77777777" w:rsidTr="007F60D2">
        <w:trPr>
          <w:trHeight w:val="722"/>
        </w:trPr>
        <w:tc>
          <w:tcPr>
            <w:tcW w:w="684" w:type="dxa"/>
            <w:vMerge/>
            <w:tcBorders>
              <w:top w:val="double" w:sz="4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529DE5BB" w14:textId="77777777" w:rsidR="00357CA0" w:rsidRDefault="00357CA0" w:rsidP="007F60D2">
            <w:pPr>
              <w:pStyle w:val="aa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E830DB4" w14:textId="77777777" w:rsidR="00357CA0" w:rsidRDefault="00357CA0" w:rsidP="007F60D2">
            <w:pPr>
              <w:pStyle w:val="aa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Reporting possession or use of prohibited items within the Student Residences </w:t>
            </w:r>
          </w:p>
        </w:tc>
        <w:tc>
          <w:tcPr>
            <w:tcW w:w="122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4B172E7" w14:textId="77777777" w:rsidR="00357CA0" w:rsidRDefault="00357CA0" w:rsidP="007F60D2">
            <w:pPr>
              <w:pStyle w:val="aa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 points</w:t>
            </w:r>
          </w:p>
        </w:tc>
        <w:tc>
          <w:tcPr>
            <w:tcW w:w="3005" w:type="dxa"/>
            <w:vMerge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3691F0D2" w14:textId="77777777" w:rsidR="00357CA0" w:rsidRDefault="00357CA0" w:rsidP="007F60D2">
            <w:pPr>
              <w:pStyle w:val="aa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57CA0" w14:paraId="0C94933D" w14:textId="77777777" w:rsidTr="007F60D2">
        <w:trPr>
          <w:trHeight w:val="693"/>
        </w:trPr>
        <w:tc>
          <w:tcPr>
            <w:tcW w:w="684" w:type="dxa"/>
            <w:vMerge/>
            <w:tcBorders>
              <w:top w:val="double" w:sz="4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31122C38" w14:textId="77777777" w:rsidR="00357CA0" w:rsidRDefault="00357CA0" w:rsidP="007F60D2">
            <w:pPr>
              <w:pStyle w:val="aa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1372D26" w14:textId="77777777" w:rsidR="00357CA0" w:rsidRDefault="00357CA0" w:rsidP="007F60D2">
            <w:pPr>
              <w:pStyle w:val="aa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Reporting the residence of unauthorized users of the Student Residences  </w:t>
            </w:r>
          </w:p>
        </w:tc>
        <w:tc>
          <w:tcPr>
            <w:tcW w:w="1220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CBC53F" w14:textId="77777777" w:rsidR="00357CA0" w:rsidRDefault="00357CA0" w:rsidP="007F60D2">
            <w:pPr>
              <w:pStyle w:val="aa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  <w:vMerge/>
            <w:tcBorders>
              <w:top w:val="double" w:sz="4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</w:tcPr>
          <w:p w14:paraId="105AF5CE" w14:textId="77777777" w:rsidR="00357CA0" w:rsidRDefault="00357CA0" w:rsidP="007F60D2">
            <w:pPr>
              <w:pStyle w:val="aa"/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357CA0" w14:paraId="4713B308" w14:textId="77777777" w:rsidTr="007F60D2">
        <w:trPr>
          <w:trHeight w:val="722"/>
        </w:trPr>
        <w:tc>
          <w:tcPr>
            <w:tcW w:w="684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E155DD" w14:textId="77777777" w:rsidR="00357CA0" w:rsidRDefault="00357CA0" w:rsidP="007F60D2">
            <w:pPr>
              <w:pStyle w:val="aa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Emergency response</w:t>
            </w:r>
          </w:p>
        </w:tc>
        <w:tc>
          <w:tcPr>
            <w:tcW w:w="3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A7DCCB" w14:textId="77777777" w:rsidR="00357CA0" w:rsidRDefault="00357CA0" w:rsidP="007F60D2">
            <w:pPr>
              <w:pStyle w:val="aa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Assisting another occupant who is in difficulty due to health or similar reasons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CE4BF6" w14:textId="77777777" w:rsidR="00357CA0" w:rsidRDefault="00357CA0" w:rsidP="007F60D2">
            <w:pPr>
              <w:pStyle w:val="aa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4 points</w:t>
            </w:r>
          </w:p>
        </w:tc>
        <w:tc>
          <w:tcPr>
            <w:tcW w:w="3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844EBB8" w14:textId="77777777" w:rsidR="00357CA0" w:rsidRDefault="00357CA0" w:rsidP="007F60D2">
            <w:pPr>
              <w:pStyle w:val="aa"/>
              <w:spacing w:line="240" w:lineRule="auto"/>
              <w:rPr>
                <w:rFonts w:ascii="Times New Roman" w:eastAsia="휴먼명조" w:hAnsi="Times New Roman" w:cs="Times New Roman"/>
                <w:sz w:val="24"/>
              </w:rPr>
            </w:pPr>
          </w:p>
        </w:tc>
      </w:tr>
      <w:tr w:rsidR="00357CA0" w14:paraId="38C69369" w14:textId="77777777" w:rsidTr="007F60D2">
        <w:trPr>
          <w:trHeight w:val="1118"/>
        </w:trPr>
        <w:tc>
          <w:tcPr>
            <w:tcW w:w="684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9C814CB" w14:textId="77777777" w:rsidR="00357CA0" w:rsidRDefault="00357CA0" w:rsidP="007F60D2">
            <w:pPr>
              <w:pStyle w:val="aa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Other</w:t>
            </w:r>
          </w:p>
        </w:tc>
        <w:tc>
          <w:tcPr>
            <w:tcW w:w="37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D2963F" w14:textId="77777777" w:rsidR="00357CA0" w:rsidRDefault="00357CA0" w:rsidP="007F60D2">
            <w:pPr>
              <w:pStyle w:val="aa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Acts recognized by the Director of Student Residence as contributing to the development of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the Student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Residences </w:t>
            </w:r>
          </w:p>
          <w:p w14:paraId="08DADB50" w14:textId="77777777" w:rsidR="00357CA0" w:rsidRDefault="00357CA0" w:rsidP="007F60D2">
            <w:pPr>
              <w:pStyle w:val="aa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(including recommendations by others)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F1C393E" w14:textId="77777777" w:rsidR="00357CA0" w:rsidRDefault="00357CA0" w:rsidP="007F60D2">
            <w:pPr>
              <w:pStyle w:val="aa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Up to 10 points</w:t>
            </w:r>
          </w:p>
        </w:tc>
        <w:tc>
          <w:tcPr>
            <w:tcW w:w="3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8CCEDAC" w14:textId="77777777" w:rsidR="00357CA0" w:rsidRDefault="00357CA0" w:rsidP="007F60D2">
            <w:pPr>
              <w:pStyle w:val="aa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Commendations may be issued by the Director of Student Residence</w:t>
            </w:r>
          </w:p>
        </w:tc>
      </w:tr>
      <w:tr w:rsidR="00357CA0" w14:paraId="6CF2331F" w14:textId="77777777" w:rsidTr="007F60D2">
        <w:trPr>
          <w:trHeight w:val="2148"/>
        </w:trPr>
        <w:tc>
          <w:tcPr>
            <w:tcW w:w="684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3511F844" w14:textId="77777777" w:rsidR="00357CA0" w:rsidRDefault="00357CA0" w:rsidP="007F60D2">
            <w:pPr>
              <w:pStyle w:val="aa"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66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D6E095F" w14:textId="77777777" w:rsidR="00357CA0" w:rsidRDefault="00357CA0" w:rsidP="007F60D2">
            <w:pPr>
              <w:pStyle w:val="aa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Supporting events in the Student Residences</w:t>
            </w:r>
          </w:p>
        </w:tc>
        <w:tc>
          <w:tcPr>
            <w:tcW w:w="122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16A2B9F" w14:textId="77777777" w:rsidR="00357CA0" w:rsidRDefault="00357CA0" w:rsidP="007F60D2">
            <w:pPr>
              <w:pStyle w:val="aa"/>
              <w:wordWrap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 point per 2 hours</w:t>
            </w:r>
          </w:p>
        </w:tc>
        <w:tc>
          <w:tcPr>
            <w:tcW w:w="300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71184FBF" w14:textId="77777777" w:rsidR="00357CA0" w:rsidRDefault="00357CA0" w:rsidP="007F60D2">
            <w:pPr>
              <w:pStyle w:val="aa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Noise control, assistance with inspections, support for UNIST Student Dormitory Council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events, etc.</w:t>
            </w:r>
          </w:p>
          <w:p w14:paraId="4CB83C2F" w14:textId="77777777" w:rsidR="00357CA0" w:rsidRDefault="00357CA0" w:rsidP="007F60D2">
            <w:pPr>
              <w:pStyle w:val="aa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1 point per 2 hours, up to a maximum of 4 points per day</w:t>
            </w:r>
          </w:p>
          <w:p w14:paraId="52E9C332" w14:textId="77777777" w:rsidR="00357CA0" w:rsidRDefault="00357CA0" w:rsidP="007F60D2">
            <w:pPr>
              <w:pStyle w:val="aa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(No more than 4 points may be awarded per event)</w:t>
            </w:r>
          </w:p>
        </w:tc>
      </w:tr>
    </w:tbl>
    <w:p w14:paraId="22A023ED" w14:textId="77777777" w:rsidR="00357CA0" w:rsidRDefault="00357CA0" w:rsidP="00357CA0">
      <w:pPr>
        <w:pStyle w:val="aa"/>
        <w:rPr>
          <w:rFonts w:ascii="Times New Roman" w:hAnsi="Times New Roman" w:cs="Times New Roman"/>
          <w:sz w:val="28"/>
        </w:rPr>
      </w:pPr>
    </w:p>
    <w:p w14:paraId="748EF1B8" w14:textId="77777777" w:rsidR="00357CA0" w:rsidRDefault="00357CA0" w:rsidP="00357CA0">
      <w:pPr>
        <w:pStyle w:val="aa"/>
        <w:rPr>
          <w:rFonts w:ascii="Times New Roman" w:hAnsi="Times New Roman" w:cs="Times New Roman"/>
          <w:sz w:val="28"/>
        </w:rPr>
      </w:pPr>
    </w:p>
    <w:p w14:paraId="2ADC09A5" w14:textId="77777777" w:rsidR="00357CA0" w:rsidRDefault="00357CA0" w:rsidP="00357CA0">
      <w:pPr>
        <w:pStyle w:val="aa"/>
        <w:rPr>
          <w:rFonts w:ascii="Times New Roman" w:hAnsi="Times New Roman" w:cs="Times New Roman"/>
          <w:sz w:val="28"/>
        </w:rPr>
      </w:pPr>
    </w:p>
    <w:p w14:paraId="566AC4B3" w14:textId="77777777" w:rsidR="00357CA0" w:rsidRDefault="00357CA0" w:rsidP="00357CA0">
      <w:pPr>
        <w:pStyle w:val="aa"/>
        <w:rPr>
          <w:rFonts w:ascii="Times New Roman" w:hAnsi="Times New Roman" w:cs="Times New Roman"/>
          <w:sz w:val="28"/>
        </w:rPr>
      </w:pPr>
    </w:p>
    <w:p w14:paraId="5908E4FC" w14:textId="77777777" w:rsidR="00357CA0" w:rsidRDefault="00357CA0" w:rsidP="00357CA0">
      <w:pPr>
        <w:pStyle w:val="aa"/>
        <w:rPr>
          <w:rFonts w:ascii="Times New Roman" w:hAnsi="Times New Roman" w:cs="Times New Roman"/>
          <w:sz w:val="28"/>
        </w:rPr>
      </w:pPr>
    </w:p>
    <w:p w14:paraId="45458F35" w14:textId="77777777" w:rsidR="00357CA0" w:rsidRDefault="00357CA0" w:rsidP="00357CA0">
      <w:pPr>
        <w:pStyle w:val="aa"/>
        <w:rPr>
          <w:rFonts w:ascii="Times New Roman" w:hAnsi="Times New Roman" w:cs="Times New Roman"/>
          <w:sz w:val="28"/>
        </w:rPr>
      </w:pPr>
    </w:p>
    <w:p w14:paraId="36646307" w14:textId="77777777" w:rsidR="00FE587B" w:rsidRPr="00357CA0" w:rsidRDefault="00FE587B"/>
    <w:sectPr w:rsidR="00FE587B" w:rsidRPr="00357CA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FD75A" w14:textId="77777777" w:rsidR="003C27B0" w:rsidRDefault="003C27B0" w:rsidP="00266CFA">
      <w:pPr>
        <w:spacing w:after="0"/>
      </w:pPr>
      <w:r>
        <w:separator/>
      </w:r>
    </w:p>
  </w:endnote>
  <w:endnote w:type="continuationSeparator" w:id="0">
    <w:p w14:paraId="685C18AD" w14:textId="77777777" w:rsidR="003C27B0" w:rsidRDefault="003C27B0" w:rsidP="00266C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휴먼명조">
    <w:altName w:val="바탕"/>
    <w:panose1 w:val="02010504000101010101"/>
    <w:charset w:val="81"/>
    <w:family w:val="auto"/>
    <w:pitch w:val="variable"/>
    <w:sig w:usb0="800002A7" w:usb1="19D77CFB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1062C" w14:textId="77777777" w:rsidR="003C27B0" w:rsidRDefault="003C27B0" w:rsidP="00266CFA">
      <w:pPr>
        <w:spacing w:after="0"/>
      </w:pPr>
      <w:r>
        <w:separator/>
      </w:r>
    </w:p>
  </w:footnote>
  <w:footnote w:type="continuationSeparator" w:id="0">
    <w:p w14:paraId="79808642" w14:textId="77777777" w:rsidR="003C27B0" w:rsidRDefault="003C27B0" w:rsidP="00266C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A0"/>
    <w:rsid w:val="0021636F"/>
    <w:rsid w:val="00266CFA"/>
    <w:rsid w:val="00357CA0"/>
    <w:rsid w:val="003C27B0"/>
    <w:rsid w:val="00424510"/>
    <w:rsid w:val="00FE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C86AA5"/>
  <w15:chartTrackingRefBased/>
  <w15:docId w15:val="{6D0B3473-D2D4-4F78-A867-E9F329FF3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CA0"/>
    <w:pPr>
      <w:widowControl w:val="0"/>
      <w:wordWrap w:val="0"/>
      <w:autoSpaceDE w:val="0"/>
      <w:autoSpaceDN w:val="0"/>
    </w:pPr>
    <w:rPr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57C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57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57C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57C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57C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57C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57C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57C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57C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57C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57C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57CA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57C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57C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57C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57C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57C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57C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57C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357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57C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357C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57CA0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357CA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57CA0"/>
    <w:pPr>
      <w:ind w:left="720"/>
      <w:contextualSpacing/>
    </w:pPr>
    <w:rPr>
      <w14:ligatures w14:val="standardContextual"/>
    </w:rPr>
  </w:style>
  <w:style w:type="character" w:styleId="a7">
    <w:name w:val="Intense Emphasis"/>
    <w:basedOn w:val="a0"/>
    <w:uiPriority w:val="21"/>
    <w:qFormat/>
    <w:rsid w:val="00357CA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57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357CA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57CA0"/>
    <w:rPr>
      <w:b/>
      <w:bCs/>
      <w:smallCaps/>
      <w:color w:val="0F4761" w:themeColor="accent1" w:themeShade="BF"/>
      <w:spacing w:val="5"/>
    </w:rPr>
  </w:style>
  <w:style w:type="paragraph" w:customStyle="1" w:styleId="aa">
    <w:name w:val="바탕글"/>
    <w:rsid w:val="00357CA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  <w14:ligatures w14:val="none"/>
    </w:rPr>
  </w:style>
  <w:style w:type="paragraph" w:styleId="ab">
    <w:name w:val="header"/>
    <w:basedOn w:val="a"/>
    <w:link w:val="Char3"/>
    <w:uiPriority w:val="99"/>
    <w:unhideWhenUsed/>
    <w:rsid w:val="00266CF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266CFA"/>
    <w:rPr>
      <w14:ligatures w14:val="none"/>
    </w:rPr>
  </w:style>
  <w:style w:type="paragraph" w:styleId="ac">
    <w:name w:val="footer"/>
    <w:basedOn w:val="a"/>
    <w:link w:val="Char4"/>
    <w:uiPriority w:val="99"/>
    <w:unhideWhenUsed/>
    <w:rsid w:val="00266CF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266CFA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1546</Characters>
  <Application>Microsoft Office Word</Application>
  <DocSecurity>0</DocSecurity>
  <Lines>45</Lines>
  <Paragraphs>19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(직원) 이은녕 (생활지원팀)</dc:creator>
  <cp:keywords/>
  <dc:description/>
  <cp:lastModifiedBy>(직원) 이은녕 (생활지원팀)</cp:lastModifiedBy>
  <cp:revision>2</cp:revision>
  <dcterms:created xsi:type="dcterms:W3CDTF">2026-02-04T05:52:00Z</dcterms:created>
  <dcterms:modified xsi:type="dcterms:W3CDTF">2026-02-04T05:54:00Z</dcterms:modified>
</cp:coreProperties>
</file>